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5C" w:rsidRDefault="00BD0E1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BD0E1C" w:rsidRDefault="00BD0E1C">
      <w:pPr>
        <w:pStyle w:val="10"/>
        <w:framePr w:w="15878" w:h="10651" w:hRule="exact" w:wrap="none" w:vAnchor="page" w:hAnchor="page" w:x="607" w:y="312"/>
      </w:pPr>
      <w:bookmarkStart w:id="0" w:name="bookmark0"/>
      <w:bookmarkStart w:id="1" w:name="bookmark1"/>
      <w:bookmarkStart w:id="2" w:name="bookmark2"/>
    </w:p>
    <w:p w:rsidR="0028495C" w:rsidRDefault="00BD0E1C">
      <w:pPr>
        <w:pStyle w:val="10"/>
        <w:framePr w:w="15878" w:h="10651" w:hRule="exact" w:wrap="none" w:vAnchor="page" w:hAnchor="page" w:x="607" w:y="312"/>
      </w:pPr>
      <w:r>
        <w:t>Парциальная программа</w:t>
      </w:r>
      <w:bookmarkEnd w:id="0"/>
      <w:bookmarkEnd w:id="1"/>
      <w:bookmarkEnd w:id="2"/>
    </w:p>
    <w:p w:rsidR="0028495C" w:rsidRDefault="00BD0E1C">
      <w:pPr>
        <w:pStyle w:val="11"/>
        <w:framePr w:w="15878" w:h="10651" w:hRule="exact" w:wrap="none" w:vAnchor="page" w:hAnchor="page" w:x="607" w:y="312"/>
        <w:ind w:firstLine="340"/>
        <w:jc w:val="both"/>
      </w:pPr>
      <w:r>
        <w:t>Содержание образовательн</w:t>
      </w:r>
      <w:r w:rsidR="002F0A79">
        <w:t>ого процесса в детском саду № 109</w:t>
      </w:r>
      <w:bookmarkStart w:id="3" w:name="_GoBack"/>
      <w:bookmarkEnd w:id="3"/>
      <w:r>
        <w:t xml:space="preserve"> выстроено (дополнено) с учетом парциальной программы: Цветные ладошки.</w:t>
      </w:r>
    </w:p>
    <w:p w:rsidR="0028495C" w:rsidRDefault="00BD0E1C">
      <w:pPr>
        <w:pStyle w:val="11"/>
        <w:framePr w:w="15878" w:h="10651" w:hRule="exact" w:wrap="none" w:vAnchor="page" w:hAnchor="page" w:x="607" w:y="312"/>
      </w:pPr>
      <w:proofErr w:type="gramStart"/>
      <w:r>
        <w:t>Парциальная программа художественно-эстетического развития детей 2-7 лет в изобразительной деятельности (формирование эстетического</w:t>
      </w:r>
      <w:proofErr w:type="gramEnd"/>
    </w:p>
    <w:p w:rsidR="0028495C" w:rsidRDefault="00BD0E1C">
      <w:pPr>
        <w:pStyle w:val="11"/>
        <w:framePr w:w="15878" w:h="10651" w:hRule="exact" w:wrap="none" w:vAnchor="page" w:hAnchor="page" w:x="607" w:y="312"/>
        <w:spacing w:after="380"/>
      </w:pPr>
      <w:r>
        <w:t xml:space="preserve">отношения к миру) </w:t>
      </w:r>
      <w:r>
        <w:rPr>
          <w:color w:val="353535"/>
        </w:rPr>
        <w:t xml:space="preserve">/ </w:t>
      </w:r>
      <w:r>
        <w:t>Лыкова И.А./ образовательная область «художественно-эстетическое развитие»</w:t>
      </w:r>
    </w:p>
    <w:p w:rsidR="0028495C" w:rsidRDefault="00BD0E1C">
      <w:pPr>
        <w:pStyle w:val="22"/>
        <w:framePr w:w="15878" w:h="10651" w:hRule="exact" w:wrap="none" w:vAnchor="page" w:hAnchor="page" w:x="607" w:y="312"/>
        <w:ind w:firstLine="540"/>
      </w:pPr>
      <w:bookmarkStart w:id="4" w:name="bookmark5"/>
      <w:r>
        <w:t>Цветные ладошки. Парциальная программа художественно-эстетического развития детей 2-7 лет в изобразительной деятельности</w:t>
      </w:r>
      <w:bookmarkEnd w:id="4"/>
    </w:p>
    <w:p w:rsidR="0028495C" w:rsidRDefault="00BD0E1C">
      <w:pPr>
        <w:pStyle w:val="22"/>
        <w:framePr w:w="15878" w:h="10651" w:hRule="exact" w:wrap="none" w:vAnchor="page" w:hAnchor="page" w:x="607" w:y="312"/>
        <w:ind w:firstLine="0"/>
        <w:jc w:val="center"/>
      </w:pPr>
      <w:bookmarkStart w:id="5" w:name="bookmark3"/>
      <w:bookmarkStart w:id="6" w:name="bookmark4"/>
      <w:bookmarkStart w:id="7" w:name="bookmark6"/>
      <w:r>
        <w:t>(формирование эстетического отношения к миру) / Лыкова И.А.</w:t>
      </w:r>
      <w:bookmarkEnd w:id="5"/>
      <w:bookmarkEnd w:id="6"/>
      <w:bookmarkEnd w:id="7"/>
    </w:p>
    <w:p w:rsidR="0028495C" w:rsidRDefault="00BD0E1C">
      <w:pPr>
        <w:pStyle w:val="11"/>
        <w:framePr w:w="15878" w:h="10651" w:hRule="exact" w:wrap="none" w:vAnchor="page" w:hAnchor="page" w:x="607" w:y="312"/>
        <w:ind w:firstLine="340"/>
        <w:jc w:val="both"/>
      </w:pPr>
      <w:r>
        <w:t xml:space="preserve">Образовательные </w:t>
      </w:r>
      <w:r>
        <w:rPr>
          <w:b/>
          <w:bCs/>
        </w:rPr>
        <w:t xml:space="preserve">задачи </w:t>
      </w:r>
      <w:r>
        <w:t>(группа детей дошкольного возраста от 2 лет до 3 лет):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  <w:ind w:left="340" w:hanging="340"/>
      </w:pPr>
      <w:bookmarkStart w:id="8" w:name="bookmark7"/>
      <w:bookmarkEnd w:id="8"/>
      <w:r>
        <w:t>обогащение художественных впечатлений, развитие эстетических эмоций, создание игровых ситуаций для восприятия произведений изобразительного декоративно-прикладного искусства (книжные иллюстрации, народные игрушки и др.);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</w:pPr>
      <w:bookmarkStart w:id="9" w:name="bookmark8"/>
      <w:bookmarkEnd w:id="9"/>
      <w:r>
        <w:t>поддержка интереса к освоению изобразительной деятельности;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</w:pPr>
      <w:bookmarkStart w:id="10" w:name="bookmark9"/>
      <w:bookmarkEnd w:id="10"/>
      <w:r>
        <w:t>формирование интереса к изобразительной деятельности;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  <w:ind w:left="340" w:hanging="340"/>
        <w:jc w:val="both"/>
      </w:pPr>
      <w:bookmarkStart w:id="11" w:name="bookmark10"/>
      <w:bookmarkEnd w:id="11"/>
      <w:proofErr w:type="gramStart"/>
      <w:r>
        <w:t xml:space="preserve">становление и постепенное расширение художественного опыта в процессе экспериментирования с различными материалами (глина, пластилин, тесто, краски, бумага, ткань, фольга, снег, песок), инструментами (карандаш, фломастер, маркер, кисть, мел, стека, </w:t>
      </w:r>
      <w:proofErr w:type="spellStart"/>
      <w:r>
        <w:t>штампик</w:t>
      </w:r>
      <w:proofErr w:type="spellEnd"/>
      <w:r>
        <w:t>) и предметами, выступающими в качестве инструментов для изобразительной деятельности (ватная палочка, зубная щетка, губка и пр.);</w:t>
      </w:r>
      <w:proofErr w:type="gramEnd"/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</w:pPr>
      <w:bookmarkStart w:id="12" w:name="bookmark11"/>
      <w:bookmarkEnd w:id="12"/>
      <w:r>
        <w:t xml:space="preserve">обеспечение перехода каждого ребенка с </w:t>
      </w:r>
      <w:proofErr w:type="spellStart"/>
      <w:r>
        <w:t>доизобразительного</w:t>
      </w:r>
      <w:proofErr w:type="spellEnd"/>
      <w:r>
        <w:t xml:space="preserve"> этапа на </w:t>
      </w:r>
      <w:proofErr w:type="gramStart"/>
      <w:r>
        <w:t>изобразительный</w:t>
      </w:r>
      <w:proofErr w:type="gramEnd"/>
      <w:r>
        <w:t xml:space="preserve"> и создание условий для появления осмысленного образа;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  <w:ind w:left="340" w:hanging="340"/>
      </w:pPr>
      <w:bookmarkStart w:id="13" w:name="bookmark12"/>
      <w:bookmarkEnd w:id="13"/>
      <w:proofErr w:type="gramStart"/>
      <w:r>
        <w:t>установление ассоциаций между реальными предметами, явлениями, существами и их изображениями (мячик, дорожка, цветок, бабочка, дождик, солнышко), называние словом;</w:t>
      </w:r>
      <w:proofErr w:type="gramEnd"/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  <w:ind w:left="340" w:hanging="340"/>
      </w:pPr>
      <w:bookmarkStart w:id="14" w:name="bookmark13"/>
      <w:bookmarkEnd w:id="14"/>
      <w:r>
        <w:t>создание условий для активного и самостоятельного освоения детьми базовых техник в разных видах изобразительной деятельности (лепки, рисования, аппликации);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  <w:jc w:val="both"/>
      </w:pPr>
      <w:bookmarkStart w:id="15" w:name="bookmark14"/>
      <w:bookmarkEnd w:id="15"/>
      <w:r>
        <w:t>содействие формированию обобщенных способов создания художественных образов и простейших композиций;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  <w:jc w:val="both"/>
      </w:pPr>
      <w:bookmarkStart w:id="16" w:name="bookmark15"/>
      <w:bookmarkEnd w:id="16"/>
      <w:r>
        <w:t>ознакомление с основными изобразительно-выразительными средствами (цвет, линия, пятно, форма, ритм);</w:t>
      </w:r>
    </w:p>
    <w:p w:rsidR="0028495C" w:rsidRDefault="00BD0E1C">
      <w:pPr>
        <w:pStyle w:val="11"/>
        <w:framePr w:w="15878" w:h="10651" w:hRule="exact" w:wrap="none" w:vAnchor="page" w:hAnchor="page" w:x="607" w:y="312"/>
        <w:numPr>
          <w:ilvl w:val="0"/>
          <w:numId w:val="1"/>
        </w:numPr>
        <w:tabs>
          <w:tab w:val="left" w:pos="358"/>
        </w:tabs>
      </w:pPr>
      <w:bookmarkStart w:id="17" w:name="bookmark16"/>
      <w:bookmarkEnd w:id="17"/>
      <w:r>
        <w:t>поддержка активности, самостоятельности и первых творческих появлений детей с учетом индивидуальных и возрастных особенностей.</w:t>
      </w:r>
    </w:p>
    <w:p w:rsidR="0028495C" w:rsidRDefault="0028495C">
      <w:pPr>
        <w:spacing w:line="1" w:lineRule="exact"/>
        <w:sectPr w:rsidR="002849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95C" w:rsidRDefault="0028495C">
      <w:pPr>
        <w:spacing w:line="1" w:lineRule="exact"/>
      </w:pPr>
    </w:p>
    <w:p w:rsidR="0028495C" w:rsidRDefault="00BD0E1C">
      <w:pPr>
        <w:pStyle w:val="11"/>
        <w:framePr w:w="15456" w:h="6288" w:hRule="exact" w:wrap="none" w:vAnchor="page" w:hAnchor="page" w:x="818" w:y="725"/>
        <w:numPr>
          <w:ilvl w:val="0"/>
          <w:numId w:val="1"/>
        </w:numPr>
        <w:tabs>
          <w:tab w:val="left" w:pos="366"/>
        </w:tabs>
        <w:spacing w:line="360" w:lineRule="auto"/>
        <w:ind w:left="380" w:hanging="380"/>
        <w:jc w:val="both"/>
      </w:pPr>
      <w:bookmarkStart w:id="18" w:name="bookmark17"/>
      <w:bookmarkEnd w:id="18"/>
      <w:r>
        <w:rPr>
          <w:color w:val="000000"/>
        </w:rPr>
        <w:t>проявляет заметный интерес к иллюстрациям в детских книжках, к народной игрушке и другим предметам декоративно-прикладного искусства (посуда и другие предметы интерьера); понимает, что изображение отличается от реальных предметов; охотно экспериментирует с художественными инструментами (карандаш, фломастер, кисть) и материалами; осваивает способы зрительного и тактильного обследования предметов, что является основой для обогащения восприятия, формирования представлений об окружающем мире, развития эмоций и интереса к художественной деятельности;</w:t>
      </w:r>
    </w:p>
    <w:p w:rsidR="0028495C" w:rsidRDefault="00BD0E1C">
      <w:pPr>
        <w:pStyle w:val="11"/>
        <w:framePr w:w="15456" w:h="6288" w:hRule="exact" w:wrap="none" w:vAnchor="page" w:hAnchor="page" w:x="818" w:y="725"/>
        <w:numPr>
          <w:ilvl w:val="0"/>
          <w:numId w:val="1"/>
        </w:numPr>
        <w:tabs>
          <w:tab w:val="left" w:pos="366"/>
        </w:tabs>
        <w:spacing w:line="360" w:lineRule="auto"/>
        <w:ind w:left="380" w:hanging="380"/>
        <w:jc w:val="both"/>
      </w:pPr>
      <w:bookmarkStart w:id="19" w:name="bookmark18"/>
      <w:bookmarkEnd w:id="19"/>
      <w:r>
        <w:rPr>
          <w:color w:val="000000"/>
        </w:rPr>
        <w:t>может передавать свои представления и впечатления об окружающем мире в разных видах изобразительной деятельности (рисовании, лепке, аппликации);</w:t>
      </w:r>
    </w:p>
    <w:p w:rsidR="0028495C" w:rsidRDefault="00BD0E1C">
      <w:pPr>
        <w:pStyle w:val="11"/>
        <w:framePr w:w="15456" w:h="6288" w:hRule="exact" w:wrap="none" w:vAnchor="page" w:hAnchor="page" w:x="818" w:y="725"/>
        <w:numPr>
          <w:ilvl w:val="0"/>
          <w:numId w:val="1"/>
        </w:numPr>
        <w:tabs>
          <w:tab w:val="left" w:pos="366"/>
        </w:tabs>
        <w:spacing w:line="360" w:lineRule="auto"/>
        <w:ind w:left="380" w:hanging="380"/>
        <w:jc w:val="both"/>
      </w:pPr>
      <w:bookmarkStart w:id="20" w:name="bookmark19"/>
      <w:bookmarkEnd w:id="20"/>
      <w:r>
        <w:rPr>
          <w:color w:val="000000"/>
        </w:rPr>
        <w:t>создает образы конкретных предметов и явлений окружающего мира; передает форму, цвет доступными художественными способами; на основе ассоциаций устанавливает сходство между реальными предметами и их изображениями;</w:t>
      </w:r>
    </w:p>
    <w:p w:rsidR="0028495C" w:rsidRDefault="00BD0E1C">
      <w:pPr>
        <w:pStyle w:val="11"/>
        <w:framePr w:w="15456" w:h="6288" w:hRule="exact" w:wrap="none" w:vAnchor="page" w:hAnchor="page" w:x="818" w:y="725"/>
        <w:numPr>
          <w:ilvl w:val="0"/>
          <w:numId w:val="1"/>
        </w:numPr>
        <w:tabs>
          <w:tab w:val="left" w:pos="366"/>
        </w:tabs>
        <w:spacing w:after="400" w:line="360" w:lineRule="auto"/>
        <w:ind w:left="380" w:hanging="380"/>
        <w:jc w:val="both"/>
      </w:pPr>
      <w:bookmarkStart w:id="21" w:name="bookmark20"/>
      <w:bookmarkEnd w:id="21"/>
      <w:proofErr w:type="gramStart"/>
      <w:r>
        <w:rPr>
          <w:color w:val="000000"/>
        </w:rPr>
        <w:t>с интересом рассматривает и обыгрывает образы (колобок, дорожка, машина, жучок, птичка) и композиции (колобок на дорожке, кукла в кроватке, солнышко в окошке).</w:t>
      </w:r>
      <w:proofErr w:type="gramEnd"/>
    </w:p>
    <w:p w:rsidR="0028495C" w:rsidRDefault="00BD0E1C">
      <w:pPr>
        <w:pStyle w:val="11"/>
        <w:framePr w:w="15456" w:h="6288" w:hRule="exact" w:wrap="none" w:vAnchor="page" w:hAnchor="page" w:x="818" w:y="725"/>
        <w:spacing w:line="360" w:lineRule="auto"/>
        <w:ind w:firstLine="380"/>
        <w:jc w:val="both"/>
      </w:pPr>
      <w:r>
        <w:rPr>
          <w:color w:val="000000"/>
        </w:rPr>
        <w:t xml:space="preserve">Содержание работы по парциальным программам, не требующим адаптации в связи с особенностями социокультурной среды, представлено в формате ссылок на них (в соответствии с п. 2.12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).</w:t>
      </w:r>
    </w:p>
    <w:p w:rsidR="0028495C" w:rsidRDefault="0028495C">
      <w:pPr>
        <w:spacing w:line="1" w:lineRule="exact"/>
      </w:pPr>
    </w:p>
    <w:sectPr w:rsidR="0028495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1E" w:rsidRDefault="00A0521E">
      <w:r>
        <w:separator/>
      </w:r>
    </w:p>
  </w:endnote>
  <w:endnote w:type="continuationSeparator" w:id="0">
    <w:p w:rsidR="00A0521E" w:rsidRDefault="00A0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1E" w:rsidRDefault="00A0521E"/>
  </w:footnote>
  <w:footnote w:type="continuationSeparator" w:id="0">
    <w:p w:rsidR="00A0521E" w:rsidRDefault="00A052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30309"/>
    <w:multiLevelType w:val="multilevel"/>
    <w:tmpl w:val="3C166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495C"/>
    <w:rsid w:val="0028495C"/>
    <w:rsid w:val="002F0A79"/>
    <w:rsid w:val="00A0521E"/>
    <w:rsid w:val="00A22267"/>
    <w:rsid w:val="00B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10"/>
      <w:szCs w:val="1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98" w:lineRule="auto"/>
      <w:ind w:left="9580"/>
    </w:pPr>
    <w:rPr>
      <w:rFonts w:ascii="Arial" w:eastAsia="Arial" w:hAnsi="Arial" w:cs="Arial"/>
      <w:color w:val="171717"/>
      <w:sz w:val="10"/>
      <w:szCs w:val="10"/>
    </w:rPr>
  </w:style>
  <w:style w:type="paragraph" w:customStyle="1" w:styleId="10">
    <w:name w:val="Заголовок №1"/>
    <w:basedOn w:val="a"/>
    <w:link w:val="1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171717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343" w:lineRule="auto"/>
    </w:pPr>
    <w:rPr>
      <w:rFonts w:ascii="Times New Roman" w:eastAsia="Times New Roman" w:hAnsi="Times New Roman" w:cs="Times New Roman"/>
      <w:color w:val="171717"/>
    </w:rPr>
  </w:style>
  <w:style w:type="paragraph" w:customStyle="1" w:styleId="22">
    <w:name w:val="Заголовок №2"/>
    <w:basedOn w:val="a"/>
    <w:link w:val="21"/>
    <w:pPr>
      <w:spacing w:line="343" w:lineRule="auto"/>
      <w:ind w:firstLine="270"/>
      <w:outlineLvl w:val="1"/>
    </w:pPr>
    <w:rPr>
      <w:rFonts w:ascii="Times New Roman" w:eastAsia="Times New Roman" w:hAnsi="Times New Roman" w:cs="Times New Roman"/>
      <w:b/>
      <w:bCs/>
      <w:color w:val="1717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10"/>
      <w:szCs w:val="1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98" w:lineRule="auto"/>
      <w:ind w:left="9580"/>
    </w:pPr>
    <w:rPr>
      <w:rFonts w:ascii="Arial" w:eastAsia="Arial" w:hAnsi="Arial" w:cs="Arial"/>
      <w:color w:val="171717"/>
      <w:sz w:val="10"/>
      <w:szCs w:val="10"/>
    </w:rPr>
  </w:style>
  <w:style w:type="paragraph" w:customStyle="1" w:styleId="10">
    <w:name w:val="Заголовок №1"/>
    <w:basedOn w:val="a"/>
    <w:link w:val="1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171717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343" w:lineRule="auto"/>
    </w:pPr>
    <w:rPr>
      <w:rFonts w:ascii="Times New Roman" w:eastAsia="Times New Roman" w:hAnsi="Times New Roman" w:cs="Times New Roman"/>
      <w:color w:val="171717"/>
    </w:rPr>
  </w:style>
  <w:style w:type="paragraph" w:customStyle="1" w:styleId="22">
    <w:name w:val="Заголовок №2"/>
    <w:basedOn w:val="a"/>
    <w:link w:val="21"/>
    <w:pPr>
      <w:spacing w:line="343" w:lineRule="auto"/>
      <w:ind w:firstLine="270"/>
      <w:outlineLvl w:val="1"/>
    </w:pPr>
    <w:rPr>
      <w:rFonts w:ascii="Times New Roman" w:eastAsia="Times New Roman" w:hAnsi="Times New Roman" w:cs="Times New Roman"/>
      <w:b/>
      <w:bCs/>
      <w:color w:val="17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cp:lastModifiedBy>User</cp:lastModifiedBy>
  <cp:revision>4</cp:revision>
  <dcterms:created xsi:type="dcterms:W3CDTF">2023-12-20T06:52:00Z</dcterms:created>
  <dcterms:modified xsi:type="dcterms:W3CDTF">2023-12-21T08:45:00Z</dcterms:modified>
</cp:coreProperties>
</file>