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0E" w:rsidRDefault="008B6895" w:rsidP="008B6895">
      <w:pPr>
        <w:jc w:val="center"/>
        <w:rPr>
          <w:rFonts w:ascii="Times New Roman" w:hAnsi="Times New Roman" w:cs="Times New Roman"/>
          <w:b/>
          <w:i/>
          <w:color w:val="0070C0"/>
          <w:sz w:val="144"/>
          <w:szCs w:val="144"/>
        </w:rPr>
      </w:pPr>
      <w:r>
        <w:rPr>
          <w:rFonts w:ascii="Times New Roman" w:hAnsi="Times New Roman" w:cs="Times New Roman"/>
          <w:b/>
          <w:i/>
          <w:color w:val="0070C0"/>
          <w:sz w:val="144"/>
          <w:szCs w:val="144"/>
        </w:rPr>
        <w:t>Гл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70C0"/>
          <w:sz w:val="144"/>
          <w:szCs w:val="144"/>
        </w:rPr>
        <w:t>оссарий-</w:t>
      </w:r>
    </w:p>
    <w:p w:rsidR="008B6895" w:rsidRPr="008B6895" w:rsidRDefault="008B6895" w:rsidP="008B6895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8B6895">
        <w:rPr>
          <w:rFonts w:ascii="Times New Roman" w:hAnsi="Times New Roman" w:cs="Times New Roman"/>
          <w:color w:val="000000"/>
          <w:sz w:val="32"/>
          <w:szCs w:val="32"/>
        </w:rPr>
        <w:t xml:space="preserve">(лат. </w:t>
      </w:r>
      <w:proofErr w:type="spellStart"/>
      <w:r w:rsidRPr="008B6895">
        <w:rPr>
          <w:rFonts w:ascii="Times New Roman" w:hAnsi="Times New Roman" w:cs="Times New Roman"/>
          <w:color w:val="000000"/>
          <w:sz w:val="32"/>
          <w:szCs w:val="32"/>
        </w:rPr>
        <w:t>glossarium</w:t>
      </w:r>
      <w:proofErr w:type="spellEnd"/>
      <w:r w:rsidRPr="008B6895">
        <w:rPr>
          <w:rFonts w:ascii="Times New Roman" w:hAnsi="Times New Roman" w:cs="Times New Roman"/>
          <w:color w:val="000000"/>
          <w:sz w:val="32"/>
          <w:szCs w:val="32"/>
        </w:rPr>
        <w:t xml:space="preserve"> — «собрание глосс») — словарь узкоспециализированных терминов в какой-либо отрасли знаний с толкованием, иногда переводом на другой язык, комментариями и примерами.</w:t>
      </w:r>
    </w:p>
    <w:p w:rsidR="00BB3176" w:rsidRPr="00E6260E" w:rsidRDefault="00BB3176" w:rsidP="00E6260E">
      <w:pPr>
        <w:rPr>
          <w:rFonts w:ascii="Times New Roman" w:hAnsi="Times New Roman" w:cs="Times New Roman"/>
          <w:b/>
          <w:i/>
          <w:color w:val="0070C0"/>
          <w:sz w:val="144"/>
          <w:szCs w:val="144"/>
        </w:rPr>
      </w:pPr>
      <w:r w:rsidRPr="00BB3176">
        <w:rPr>
          <w:rFonts w:ascii="Times New Roman" w:hAnsi="Times New Roman" w:cs="Times New Roman"/>
          <w:b/>
          <w:i/>
          <w:color w:val="002060"/>
          <w:sz w:val="44"/>
          <w:szCs w:val="44"/>
        </w:rPr>
        <w:t>ФГОС-</w:t>
      </w:r>
      <w:r w:rsidRPr="003652C0">
        <w:rPr>
          <w:rFonts w:ascii="Times New Roman" w:hAnsi="Times New Roman" w:cs="Times New Roman"/>
          <w:sz w:val="32"/>
          <w:szCs w:val="32"/>
        </w:rPr>
        <w:t>федеративный государст</w:t>
      </w:r>
      <w:r w:rsidR="008B6895">
        <w:rPr>
          <w:rFonts w:ascii="Times New Roman" w:hAnsi="Times New Roman" w:cs="Times New Roman"/>
          <w:sz w:val="32"/>
          <w:szCs w:val="32"/>
        </w:rPr>
        <w:t>венный образовательный стандарт</w:t>
      </w:r>
    </w:p>
    <w:p w:rsidR="003652C0" w:rsidRPr="008B6895" w:rsidRDefault="003652C0" w:rsidP="00E626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>Амплификация</w:t>
      </w:r>
      <w:r w:rsidRPr="003652C0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детского развития,</w:t>
      </w:r>
      <w:r w:rsidRPr="003652C0">
        <w:rPr>
          <w:rFonts w:ascii="Arial" w:hAnsi="Arial" w:cs="Arial"/>
          <w:color w:val="002060"/>
          <w:sz w:val="21"/>
          <w:szCs w:val="21"/>
        </w:rPr>
        <w:t xml:space="preserve"> </w:t>
      </w:r>
      <w:r w:rsidRPr="008B6895">
        <w:rPr>
          <w:rFonts w:ascii="Times New Roman" w:hAnsi="Times New Roman" w:cs="Times New Roman"/>
          <w:sz w:val="32"/>
          <w:szCs w:val="32"/>
        </w:rPr>
        <w:t>а другими словами — обогащение развития ребенка как личности, является в некоторой степени противовесом акселерации, которая предполагает ускоренное развития малыша, за счет развития у него тех психических качеств, которые характерны для более позднего возраста.</w:t>
      </w:r>
    </w:p>
    <w:p w:rsidR="00BB3176" w:rsidRPr="008B6895" w:rsidRDefault="003652C0" w:rsidP="00E6260E">
      <w:pPr>
        <w:rPr>
          <w:rFonts w:ascii="Times New Roman" w:hAnsi="Times New Roman" w:cs="Times New Roman"/>
          <w:sz w:val="32"/>
          <w:szCs w:val="32"/>
        </w:rPr>
      </w:pPr>
      <w:r w:rsidRPr="003652C0">
        <w:rPr>
          <w:rFonts w:ascii="Times New Roman" w:hAnsi="Times New Roman" w:cs="Times New Roman"/>
          <w:b/>
          <w:i/>
          <w:color w:val="002060"/>
          <w:sz w:val="44"/>
          <w:szCs w:val="44"/>
        </w:rPr>
        <w:t>Акселераци</w:t>
      </w:r>
      <w:proofErr w:type="gramStart"/>
      <w:r w:rsidRPr="003652C0">
        <w:rPr>
          <w:rFonts w:ascii="Times New Roman" w:hAnsi="Times New Roman" w:cs="Times New Roman"/>
          <w:b/>
          <w:i/>
          <w:color w:val="002060"/>
          <w:sz w:val="44"/>
          <w:szCs w:val="44"/>
        </w:rPr>
        <w:t>я</w:t>
      </w:r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>-</w:t>
      </w:r>
      <w:proofErr w:type="gramEnd"/>
      <w:r w:rsidRPr="003652C0">
        <w:rPr>
          <w:rFonts w:ascii="Tahoma" w:hAnsi="Tahoma" w:cs="Tahoma"/>
          <w:color w:val="444444"/>
          <w:sz w:val="18"/>
          <w:szCs w:val="18"/>
        </w:rPr>
        <w:t xml:space="preserve"> </w:t>
      </w:r>
      <w:r w:rsidRPr="008B6895">
        <w:rPr>
          <w:rFonts w:ascii="Times New Roman" w:hAnsi="Times New Roman" w:cs="Times New Roman"/>
          <w:sz w:val="32"/>
          <w:szCs w:val="32"/>
        </w:rPr>
        <w:t xml:space="preserve">(от лат. </w:t>
      </w:r>
      <w:proofErr w:type="spellStart"/>
      <w:r w:rsidRPr="008B6895">
        <w:rPr>
          <w:rFonts w:ascii="Times New Roman" w:hAnsi="Times New Roman" w:cs="Times New Roman"/>
          <w:sz w:val="32"/>
          <w:szCs w:val="32"/>
        </w:rPr>
        <w:t>acceleratio</w:t>
      </w:r>
      <w:proofErr w:type="spellEnd"/>
      <w:r w:rsidRPr="008B6895">
        <w:rPr>
          <w:rFonts w:ascii="Times New Roman" w:hAnsi="Times New Roman" w:cs="Times New Roman"/>
          <w:sz w:val="32"/>
          <w:szCs w:val="32"/>
        </w:rPr>
        <w:t xml:space="preserve"> — ускорение) — ускорение физического развития и функциональных систем организма детей и подростков.</w:t>
      </w:r>
    </w:p>
    <w:p w:rsidR="00E6260E" w:rsidRDefault="00796343" w:rsidP="00E6260E">
      <w:pPr>
        <w:rPr>
          <w:rFonts w:ascii="Times New Roman" w:hAnsi="Times New Roman" w:cs="Times New Roman"/>
          <w:sz w:val="32"/>
          <w:szCs w:val="32"/>
        </w:rPr>
      </w:pPr>
      <w:r w:rsidRPr="00796343">
        <w:rPr>
          <w:rFonts w:ascii="Times New Roman" w:hAnsi="Times New Roman" w:cs="Times New Roman"/>
          <w:b/>
          <w:i/>
          <w:color w:val="002060"/>
          <w:sz w:val="44"/>
          <w:szCs w:val="44"/>
        </w:rPr>
        <w:t>Инклюзивное образование</w:t>
      </w:r>
      <w:r w:rsidR="00FE7F09">
        <w:rPr>
          <w:rFonts w:ascii="Times New Roman" w:hAnsi="Times New Roman" w:cs="Times New Roman"/>
          <w:b/>
          <w:i/>
          <w:color w:val="002060"/>
          <w:sz w:val="44"/>
          <w:szCs w:val="44"/>
        </w:rPr>
        <w:t>-</w:t>
      </w:r>
      <w:r w:rsidR="00B761CE" w:rsidRPr="008B6895">
        <w:rPr>
          <w:rFonts w:ascii="Times New Roman" w:hAnsi="Times New Roman" w:cs="Times New Roman"/>
          <w:sz w:val="32"/>
          <w:szCs w:val="32"/>
        </w:rPr>
        <w:t>это признание ценности, различий всех детей и их способности к обучению, которое ведётся тем способом, который на</w:t>
      </w:r>
      <w:r w:rsidR="00FE7F09" w:rsidRPr="008B6895">
        <w:rPr>
          <w:rFonts w:ascii="Times New Roman" w:hAnsi="Times New Roman" w:cs="Times New Roman"/>
          <w:sz w:val="32"/>
          <w:szCs w:val="32"/>
        </w:rPr>
        <w:t xml:space="preserve">иболее подходит этому ребёнку. </w:t>
      </w:r>
    </w:p>
    <w:p w:rsidR="008B6895" w:rsidRPr="008B6895" w:rsidRDefault="008B6895" w:rsidP="00E6260E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FE7F09" w:rsidRDefault="005E3D25" w:rsidP="00E6260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>Сензитивный</w:t>
      </w:r>
      <w:proofErr w:type="spellEnd"/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перио</w:t>
      </w:r>
      <w:proofErr w:type="gramStart"/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>д</w:t>
      </w:r>
      <w:r w:rsidR="00FE7F09">
        <w:rPr>
          <w:rFonts w:ascii="Times New Roman" w:hAnsi="Times New Roman" w:cs="Times New Roman"/>
          <w:b/>
          <w:i/>
          <w:color w:val="002060"/>
          <w:sz w:val="44"/>
          <w:szCs w:val="44"/>
        </w:rPr>
        <w:t>-</w:t>
      </w:r>
      <w:proofErr w:type="gramEnd"/>
      <w:r w:rsidR="00FE7F09">
        <w:rPr>
          <w:rFonts w:ascii="Tahoma" w:hAnsi="Tahoma" w:cs="Tahoma"/>
        </w:rPr>
        <w:t xml:space="preserve"> </w:t>
      </w:r>
      <w:r w:rsidR="00FE7F09" w:rsidRPr="008B6895">
        <w:rPr>
          <w:rFonts w:ascii="Times New Roman" w:hAnsi="Times New Roman" w:cs="Times New Roman"/>
          <w:sz w:val="32"/>
          <w:szCs w:val="32"/>
        </w:rPr>
        <w:t xml:space="preserve">(от лат. </w:t>
      </w:r>
      <w:proofErr w:type="spellStart"/>
      <w:r w:rsidR="00FE7F09" w:rsidRPr="008B6895">
        <w:rPr>
          <w:rFonts w:ascii="Times New Roman" w:hAnsi="Times New Roman" w:cs="Times New Roman"/>
          <w:sz w:val="32"/>
          <w:szCs w:val="32"/>
        </w:rPr>
        <w:t>sensus</w:t>
      </w:r>
      <w:proofErr w:type="spellEnd"/>
      <w:r w:rsidR="00FE7F09" w:rsidRPr="008B6895">
        <w:rPr>
          <w:rFonts w:ascii="Times New Roman" w:hAnsi="Times New Roman" w:cs="Times New Roman"/>
          <w:sz w:val="32"/>
          <w:szCs w:val="32"/>
        </w:rPr>
        <w:t xml:space="preserve"> - чувство, ощущение) период особой чувствительности субъекта к определенным влияниям окружающей действительности.</w:t>
      </w:r>
    </w:p>
    <w:p w:rsidR="008B6895" w:rsidRPr="008B6895" w:rsidRDefault="008B6895" w:rsidP="00E6260E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>
        <w:rPr>
          <w:b/>
          <w:i/>
          <w:color w:val="002060"/>
          <w:sz w:val="44"/>
          <w:szCs w:val="44"/>
        </w:rPr>
        <w:lastRenderedPageBreak/>
        <w:t>Целевые</w:t>
      </w:r>
      <w:r w:rsidR="005E3D25" w:rsidRPr="005E3D25">
        <w:rPr>
          <w:b/>
          <w:i/>
          <w:color w:val="002060"/>
          <w:sz w:val="44"/>
          <w:szCs w:val="44"/>
        </w:rPr>
        <w:t xml:space="preserve"> ориентир</w:t>
      </w:r>
      <w:r>
        <w:rPr>
          <w:b/>
          <w:i/>
          <w:color w:val="002060"/>
          <w:sz w:val="44"/>
          <w:szCs w:val="44"/>
        </w:rPr>
        <w:t>ы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 w:rsidRPr="008B6895">
        <w:rPr>
          <w:sz w:val="32"/>
          <w:szCs w:val="32"/>
        </w:rPr>
        <w:t xml:space="preserve">включают в себя следующие </w:t>
      </w:r>
      <w:r w:rsidRPr="008B6895">
        <w:rPr>
          <w:sz w:val="32"/>
          <w:szCs w:val="32"/>
        </w:rPr>
        <w:t xml:space="preserve">   </w:t>
      </w:r>
      <w:r w:rsidRPr="008B6895">
        <w:rPr>
          <w:sz w:val="32"/>
          <w:szCs w:val="32"/>
        </w:rPr>
        <w:t>характеристики: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·Инициативность и самостоятельность (ребёнок способен выбирать себе род занятий, партнёров, умеет воплощать свои замыслы)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·Уверенность в своих силах, положительное отношение к себе и другим, внешнему миру (сопереживание, разрешение конфликтов)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·Умение подчиняться нормам и правилам, развитое воображение, творчество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·Развитые творческие способности, развитая устная речь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·Хорошо развитая крупная и мелкая моторика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·Способность к волевым усилиям в разных видах деятельности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·Любознательность, склонность к экспериментированию и наблюдениям, способность к принятию решений.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Данные целевые ориентиры являются основанием преемственности дошкольного и начального образования. При соблюдении требований к условиям реализации Программы настоящие целевые ориентиры предполагают формирование у дошкольников предпосылок учебной деятельности на этапе завершения ими дошкольного образования.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proofErr w:type="gramStart"/>
      <w:r w:rsidRPr="008B6895">
        <w:rPr>
          <w:sz w:val="32"/>
          <w:szCs w:val="32"/>
        </w:rPr>
        <w:t>Невозможно  проследить к каком из видов деятельности и форм проведения НОД проявляется или прослеживается развитие этого или иного целевого ориентира дошкольника.</w:t>
      </w:r>
      <w:proofErr w:type="gramEnd"/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>Прежде всего – это ведущий вид деятельности в ДОУ – ИГРА.</w:t>
      </w:r>
    </w:p>
    <w:p w:rsidR="00E6260E" w:rsidRPr="008B6895" w:rsidRDefault="00E6260E" w:rsidP="00E6260E">
      <w:pPr>
        <w:pStyle w:val="a4"/>
        <w:ind w:left="-851"/>
        <w:rPr>
          <w:sz w:val="32"/>
          <w:szCs w:val="32"/>
        </w:rPr>
      </w:pPr>
      <w:r w:rsidRPr="008B6895">
        <w:rPr>
          <w:sz w:val="32"/>
          <w:szCs w:val="32"/>
        </w:rPr>
        <w:t xml:space="preserve">Ведущие </w:t>
      </w:r>
      <w:r w:rsidRPr="008B6895">
        <w:rPr>
          <w:sz w:val="32"/>
          <w:szCs w:val="32"/>
        </w:rPr>
        <w:t xml:space="preserve"> отечественные педагоги рассматривают игру как одно из наиболее эффективных средств организации жизни детей и их совместной деятельности. Игра в детском возрасте – норма, ребенок должен играть, даже если он делает самое серьезное дело.</w:t>
      </w:r>
    </w:p>
    <w:p w:rsidR="005E3D25" w:rsidRPr="008B6895" w:rsidRDefault="005E3D25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sectPr w:rsidR="005E3D25" w:rsidRPr="008B6895" w:rsidSect="00BB3176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5"/>
    <w:rsid w:val="003652C0"/>
    <w:rsid w:val="005E3D25"/>
    <w:rsid w:val="00796343"/>
    <w:rsid w:val="008B6895"/>
    <w:rsid w:val="009E5E8B"/>
    <w:rsid w:val="00B761CE"/>
    <w:rsid w:val="00BB3176"/>
    <w:rsid w:val="00CC1B9A"/>
    <w:rsid w:val="00DB6A05"/>
    <w:rsid w:val="00E6260E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F09"/>
    <w:rPr>
      <w:b/>
      <w:bCs/>
    </w:rPr>
  </w:style>
  <w:style w:type="paragraph" w:styleId="a4">
    <w:name w:val="Normal (Web)"/>
    <w:basedOn w:val="a"/>
    <w:uiPriority w:val="99"/>
    <w:semiHidden/>
    <w:unhideWhenUsed/>
    <w:rsid w:val="00E6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F09"/>
    <w:rPr>
      <w:b/>
      <w:bCs/>
    </w:rPr>
  </w:style>
  <w:style w:type="paragraph" w:styleId="a4">
    <w:name w:val="Normal (Web)"/>
    <w:basedOn w:val="a"/>
    <w:uiPriority w:val="99"/>
    <w:semiHidden/>
    <w:unhideWhenUsed/>
    <w:rsid w:val="00E6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cp:lastPrinted>2013-12-17T12:32:00Z</cp:lastPrinted>
  <dcterms:created xsi:type="dcterms:W3CDTF">2013-12-17T08:36:00Z</dcterms:created>
  <dcterms:modified xsi:type="dcterms:W3CDTF">2013-12-17T12:41:00Z</dcterms:modified>
</cp:coreProperties>
</file>